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DA1" w:rsidRPr="00EE1615" w:rsidRDefault="00862DA1" w:rsidP="00EE1615">
      <w:pPr>
        <w:spacing w:line="480" w:lineRule="auto"/>
        <w:jc w:val="center"/>
        <w:rPr>
          <w:rFonts w:ascii="Times New Roman" w:hAnsi="Times New Roman" w:cs="Times New Roman"/>
          <w:sz w:val="24"/>
          <w:szCs w:val="24"/>
        </w:rPr>
      </w:pPr>
    </w:p>
    <w:p w:rsidR="00862DA1" w:rsidRPr="00EE1615" w:rsidRDefault="00862DA1" w:rsidP="00EE1615">
      <w:pPr>
        <w:spacing w:line="480" w:lineRule="auto"/>
        <w:jc w:val="center"/>
        <w:rPr>
          <w:rFonts w:ascii="Times New Roman" w:hAnsi="Times New Roman" w:cs="Times New Roman"/>
          <w:sz w:val="24"/>
          <w:szCs w:val="24"/>
        </w:rPr>
      </w:pPr>
    </w:p>
    <w:p w:rsidR="00862DA1" w:rsidRPr="00EE1615" w:rsidRDefault="00862DA1" w:rsidP="00EE1615">
      <w:pPr>
        <w:spacing w:line="480" w:lineRule="auto"/>
        <w:jc w:val="center"/>
        <w:rPr>
          <w:rFonts w:ascii="Times New Roman" w:hAnsi="Times New Roman" w:cs="Times New Roman"/>
          <w:sz w:val="24"/>
          <w:szCs w:val="24"/>
        </w:rPr>
      </w:pPr>
    </w:p>
    <w:p w:rsidR="00862DA1" w:rsidRPr="00EE1615" w:rsidRDefault="00862DA1" w:rsidP="00EE1615">
      <w:pPr>
        <w:spacing w:line="480" w:lineRule="auto"/>
        <w:jc w:val="center"/>
        <w:rPr>
          <w:rFonts w:ascii="Times New Roman" w:hAnsi="Times New Roman" w:cs="Times New Roman"/>
          <w:sz w:val="24"/>
          <w:szCs w:val="24"/>
        </w:rPr>
      </w:pPr>
    </w:p>
    <w:p w:rsidR="00862DA1" w:rsidRPr="00EE1615" w:rsidRDefault="00862DA1" w:rsidP="00EE1615">
      <w:pPr>
        <w:spacing w:line="480" w:lineRule="auto"/>
        <w:jc w:val="center"/>
        <w:rPr>
          <w:rFonts w:ascii="Times New Roman" w:hAnsi="Times New Roman" w:cs="Times New Roman"/>
          <w:sz w:val="24"/>
          <w:szCs w:val="24"/>
        </w:rPr>
      </w:pPr>
    </w:p>
    <w:p w:rsidR="00862DA1" w:rsidRPr="00EE1615" w:rsidRDefault="00862DA1" w:rsidP="00EE1615">
      <w:pPr>
        <w:spacing w:line="480" w:lineRule="auto"/>
        <w:jc w:val="center"/>
        <w:rPr>
          <w:rFonts w:ascii="Times New Roman" w:hAnsi="Times New Roman" w:cs="Times New Roman"/>
          <w:sz w:val="24"/>
          <w:szCs w:val="24"/>
        </w:rPr>
      </w:pPr>
    </w:p>
    <w:p w:rsidR="00862DA1" w:rsidRPr="00EE1615" w:rsidRDefault="00953AFC" w:rsidP="00953A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3025E" w:rsidRPr="00EE1615">
        <w:rPr>
          <w:rFonts w:ascii="Times New Roman" w:hAnsi="Times New Roman" w:cs="Times New Roman"/>
          <w:sz w:val="24"/>
          <w:szCs w:val="24"/>
        </w:rPr>
        <w:t xml:space="preserve"> Income Statement</w:t>
      </w:r>
    </w:p>
    <w:p w:rsidR="00862DA1" w:rsidRPr="00EE1615" w:rsidRDefault="00B3025E" w:rsidP="00EE1615">
      <w:pPr>
        <w:spacing w:line="480" w:lineRule="auto"/>
        <w:jc w:val="center"/>
        <w:rPr>
          <w:rFonts w:ascii="Times New Roman" w:hAnsi="Times New Roman" w:cs="Times New Roman"/>
          <w:sz w:val="24"/>
          <w:szCs w:val="24"/>
        </w:rPr>
      </w:pPr>
      <w:r w:rsidRPr="00EE1615">
        <w:rPr>
          <w:rFonts w:ascii="Times New Roman" w:hAnsi="Times New Roman" w:cs="Times New Roman"/>
          <w:sz w:val="24"/>
          <w:szCs w:val="24"/>
        </w:rPr>
        <w:t>Student’s Name</w:t>
      </w:r>
    </w:p>
    <w:p w:rsidR="00862DA1" w:rsidRPr="00EE1615" w:rsidRDefault="00B3025E" w:rsidP="00EE1615">
      <w:pPr>
        <w:spacing w:line="480" w:lineRule="auto"/>
        <w:jc w:val="center"/>
        <w:rPr>
          <w:rFonts w:ascii="Times New Roman" w:hAnsi="Times New Roman" w:cs="Times New Roman"/>
          <w:sz w:val="24"/>
          <w:szCs w:val="24"/>
        </w:rPr>
      </w:pPr>
      <w:r w:rsidRPr="00EE1615">
        <w:rPr>
          <w:rFonts w:ascii="Times New Roman" w:hAnsi="Times New Roman" w:cs="Times New Roman"/>
          <w:sz w:val="24"/>
          <w:szCs w:val="24"/>
        </w:rPr>
        <w:t>Institution</w:t>
      </w:r>
    </w:p>
    <w:p w:rsidR="00862DA1" w:rsidRPr="00EE1615" w:rsidRDefault="00B3025E" w:rsidP="00EE1615">
      <w:pPr>
        <w:spacing w:line="480" w:lineRule="auto"/>
        <w:jc w:val="center"/>
        <w:rPr>
          <w:rFonts w:ascii="Times New Roman" w:hAnsi="Times New Roman" w:cs="Times New Roman"/>
          <w:sz w:val="24"/>
          <w:szCs w:val="24"/>
        </w:rPr>
      </w:pPr>
      <w:r w:rsidRPr="00EE1615">
        <w:rPr>
          <w:rFonts w:ascii="Times New Roman" w:hAnsi="Times New Roman" w:cs="Times New Roman"/>
          <w:sz w:val="24"/>
          <w:szCs w:val="24"/>
        </w:rPr>
        <w:t>Course</w:t>
      </w:r>
    </w:p>
    <w:p w:rsidR="00862DA1" w:rsidRPr="00EE1615" w:rsidRDefault="00B3025E" w:rsidP="00EE1615">
      <w:pPr>
        <w:spacing w:line="480" w:lineRule="auto"/>
        <w:jc w:val="center"/>
        <w:rPr>
          <w:rFonts w:ascii="Times New Roman" w:hAnsi="Times New Roman" w:cs="Times New Roman"/>
          <w:sz w:val="24"/>
          <w:szCs w:val="24"/>
        </w:rPr>
      </w:pPr>
      <w:r w:rsidRPr="00EE1615">
        <w:rPr>
          <w:rFonts w:ascii="Times New Roman" w:hAnsi="Times New Roman" w:cs="Times New Roman"/>
          <w:sz w:val="24"/>
          <w:szCs w:val="24"/>
        </w:rPr>
        <w:t>Professor’s Name</w:t>
      </w:r>
    </w:p>
    <w:p w:rsidR="00862DA1" w:rsidRPr="00EE1615" w:rsidRDefault="00B3025E" w:rsidP="00EE1615">
      <w:pPr>
        <w:spacing w:line="480" w:lineRule="auto"/>
        <w:jc w:val="center"/>
        <w:rPr>
          <w:rFonts w:ascii="Times New Roman" w:hAnsi="Times New Roman" w:cs="Times New Roman"/>
          <w:sz w:val="24"/>
          <w:szCs w:val="24"/>
        </w:rPr>
      </w:pPr>
      <w:r w:rsidRPr="00EE1615">
        <w:rPr>
          <w:rFonts w:ascii="Times New Roman" w:hAnsi="Times New Roman" w:cs="Times New Roman"/>
          <w:sz w:val="24"/>
          <w:szCs w:val="24"/>
        </w:rPr>
        <w:t>Date</w:t>
      </w:r>
    </w:p>
    <w:p w:rsidR="00862DA1" w:rsidRPr="00EE1615" w:rsidRDefault="00862DA1" w:rsidP="00EE1615">
      <w:pPr>
        <w:spacing w:line="480" w:lineRule="auto"/>
        <w:jc w:val="center"/>
        <w:rPr>
          <w:rFonts w:ascii="Times New Roman" w:hAnsi="Times New Roman" w:cs="Times New Roman"/>
          <w:sz w:val="24"/>
          <w:szCs w:val="24"/>
        </w:rPr>
      </w:pPr>
    </w:p>
    <w:p w:rsidR="00862DA1" w:rsidRPr="00EE1615" w:rsidRDefault="00862DA1" w:rsidP="00EE1615">
      <w:pPr>
        <w:spacing w:line="480" w:lineRule="auto"/>
        <w:jc w:val="center"/>
        <w:rPr>
          <w:rFonts w:ascii="Times New Roman" w:hAnsi="Times New Roman" w:cs="Times New Roman"/>
          <w:sz w:val="24"/>
          <w:szCs w:val="24"/>
        </w:rPr>
      </w:pPr>
    </w:p>
    <w:p w:rsidR="00862DA1" w:rsidRPr="00EE1615" w:rsidRDefault="00862DA1" w:rsidP="00EE1615">
      <w:pPr>
        <w:spacing w:line="480" w:lineRule="auto"/>
        <w:jc w:val="center"/>
        <w:rPr>
          <w:rFonts w:ascii="Times New Roman" w:hAnsi="Times New Roman" w:cs="Times New Roman"/>
          <w:sz w:val="24"/>
          <w:szCs w:val="24"/>
        </w:rPr>
      </w:pPr>
    </w:p>
    <w:p w:rsidR="00862DA1" w:rsidRPr="00EE1615" w:rsidRDefault="00862DA1" w:rsidP="00EE1615">
      <w:pPr>
        <w:spacing w:line="480" w:lineRule="auto"/>
        <w:jc w:val="center"/>
        <w:rPr>
          <w:rFonts w:ascii="Times New Roman" w:hAnsi="Times New Roman" w:cs="Times New Roman"/>
          <w:sz w:val="24"/>
          <w:szCs w:val="24"/>
        </w:rPr>
      </w:pPr>
    </w:p>
    <w:p w:rsidR="00862DA1" w:rsidRPr="00EE1615" w:rsidRDefault="00862DA1" w:rsidP="00EE1615">
      <w:pPr>
        <w:spacing w:line="480" w:lineRule="auto"/>
        <w:jc w:val="center"/>
        <w:rPr>
          <w:rFonts w:ascii="Times New Roman" w:hAnsi="Times New Roman" w:cs="Times New Roman"/>
          <w:sz w:val="24"/>
          <w:szCs w:val="24"/>
        </w:rPr>
      </w:pPr>
    </w:p>
    <w:p w:rsidR="00862DA1" w:rsidRPr="00EE1615" w:rsidRDefault="00862DA1" w:rsidP="00EE1615">
      <w:pPr>
        <w:spacing w:line="480" w:lineRule="auto"/>
        <w:jc w:val="center"/>
        <w:rPr>
          <w:rFonts w:ascii="Times New Roman" w:hAnsi="Times New Roman" w:cs="Times New Roman"/>
          <w:sz w:val="24"/>
          <w:szCs w:val="24"/>
        </w:rPr>
      </w:pPr>
    </w:p>
    <w:p w:rsidR="00862DA1" w:rsidRPr="00EE1615" w:rsidRDefault="00B3025E" w:rsidP="00EE1615">
      <w:pPr>
        <w:spacing w:line="480" w:lineRule="auto"/>
        <w:jc w:val="center"/>
        <w:rPr>
          <w:rFonts w:ascii="Times New Roman" w:hAnsi="Times New Roman" w:cs="Times New Roman"/>
          <w:sz w:val="24"/>
          <w:szCs w:val="24"/>
        </w:rPr>
      </w:pPr>
      <w:r w:rsidRPr="00EE1615">
        <w:rPr>
          <w:rFonts w:ascii="Times New Roman" w:hAnsi="Times New Roman" w:cs="Times New Roman"/>
          <w:sz w:val="24"/>
          <w:szCs w:val="24"/>
        </w:rPr>
        <w:lastRenderedPageBreak/>
        <w:t>Income Statement</w:t>
      </w:r>
    </w:p>
    <w:p w:rsidR="00862DA1" w:rsidRPr="00EE1615" w:rsidRDefault="00B3025E" w:rsidP="00EE1615">
      <w:pPr>
        <w:spacing w:line="480" w:lineRule="auto"/>
        <w:jc w:val="center"/>
        <w:rPr>
          <w:rFonts w:ascii="Times New Roman" w:hAnsi="Times New Roman" w:cs="Times New Roman"/>
          <w:b/>
          <w:bCs/>
          <w:sz w:val="24"/>
          <w:szCs w:val="24"/>
        </w:rPr>
      </w:pPr>
      <w:r w:rsidRPr="00EE1615">
        <w:rPr>
          <w:rFonts w:ascii="Times New Roman" w:hAnsi="Times New Roman" w:cs="Times New Roman"/>
          <w:b/>
          <w:bCs/>
          <w:sz w:val="24"/>
          <w:szCs w:val="24"/>
        </w:rPr>
        <w:t>Purpose</w:t>
      </w:r>
      <w:r w:rsidR="003F2BE4" w:rsidRPr="00EE1615">
        <w:rPr>
          <w:rFonts w:ascii="Times New Roman" w:hAnsi="Times New Roman" w:cs="Times New Roman"/>
          <w:b/>
          <w:bCs/>
          <w:sz w:val="24"/>
          <w:szCs w:val="24"/>
        </w:rPr>
        <w:t xml:space="preserve"> and how it indicates a Company’s Financial Status</w:t>
      </w:r>
    </w:p>
    <w:p w:rsidR="00862DA1" w:rsidRPr="00EE1615" w:rsidRDefault="00B3025E" w:rsidP="00EE1615">
      <w:pPr>
        <w:spacing w:line="480" w:lineRule="auto"/>
        <w:ind w:firstLine="720"/>
        <w:rPr>
          <w:rFonts w:ascii="Times New Roman" w:hAnsi="Times New Roman" w:cs="Times New Roman"/>
          <w:sz w:val="24"/>
          <w:szCs w:val="24"/>
        </w:rPr>
      </w:pPr>
      <w:r w:rsidRPr="00EE1615">
        <w:rPr>
          <w:rFonts w:ascii="Times New Roman" w:hAnsi="Times New Roman" w:cs="Times New Roman"/>
          <w:sz w:val="24"/>
          <w:szCs w:val="24"/>
        </w:rPr>
        <w:t>This statement illustrates the firm’s income and expenditures</w:t>
      </w:r>
      <w:r w:rsidR="00EA0374" w:rsidRPr="00EE1615">
        <w:rPr>
          <w:rFonts w:ascii="Times New Roman" w:hAnsi="Times New Roman" w:cs="Times New Roman"/>
          <w:sz w:val="24"/>
          <w:szCs w:val="24"/>
        </w:rPr>
        <w:t xml:space="preserve"> hence also referred to as the profit and loss statement</w:t>
      </w:r>
      <w:r w:rsidR="00325434" w:rsidRPr="00EE1615">
        <w:rPr>
          <w:rFonts w:ascii="Times New Roman" w:hAnsi="Times New Roman" w:cs="Times New Roman"/>
          <w:sz w:val="24"/>
          <w:szCs w:val="24"/>
        </w:rPr>
        <w:t xml:space="preserve"> (</w:t>
      </w:r>
      <w:r w:rsidR="00325434" w:rsidRPr="00EE1615">
        <w:rPr>
          <w:rFonts w:ascii="Times New Roman" w:hAnsi="Times New Roman" w:cs="Times New Roman"/>
          <w:color w:val="222222"/>
          <w:sz w:val="24"/>
          <w:szCs w:val="24"/>
          <w:shd w:val="clear" w:color="auto" w:fill="FFFFFF"/>
        </w:rPr>
        <w:t>Lyons &amp; Tarasovich, 2018)</w:t>
      </w:r>
      <w:r w:rsidRPr="00EE1615">
        <w:rPr>
          <w:rFonts w:ascii="Times New Roman" w:hAnsi="Times New Roman" w:cs="Times New Roman"/>
          <w:sz w:val="24"/>
          <w:szCs w:val="24"/>
        </w:rPr>
        <w:t xml:space="preserve">. Second, it helps the owners understand whether the business is making a profit or loss over a </w:t>
      </w:r>
      <w:r w:rsidR="00EA0374" w:rsidRPr="00EE1615">
        <w:rPr>
          <w:rFonts w:ascii="Times New Roman" w:hAnsi="Times New Roman" w:cs="Times New Roman"/>
          <w:sz w:val="24"/>
          <w:szCs w:val="24"/>
        </w:rPr>
        <w:t>g</w:t>
      </w:r>
      <w:r w:rsidRPr="00EE1615">
        <w:rPr>
          <w:rFonts w:ascii="Times New Roman" w:hAnsi="Times New Roman" w:cs="Times New Roman"/>
          <w:sz w:val="24"/>
          <w:szCs w:val="24"/>
        </w:rPr>
        <w:t>iven financial period.</w:t>
      </w:r>
      <w:r w:rsidR="00EA0374" w:rsidRPr="00EE1615">
        <w:rPr>
          <w:rFonts w:ascii="Times New Roman" w:hAnsi="Times New Roman" w:cs="Times New Roman"/>
          <w:sz w:val="24"/>
          <w:szCs w:val="24"/>
        </w:rPr>
        <w:t xml:space="preserve"> Usually, companies utilize this statement and others, such as the cash flow statement and the balance sheet, to help understand the business's financial health</w:t>
      </w:r>
      <w:r w:rsidR="00325434" w:rsidRPr="00EE1615">
        <w:rPr>
          <w:rFonts w:ascii="Times New Roman" w:hAnsi="Times New Roman" w:cs="Times New Roman"/>
          <w:sz w:val="24"/>
          <w:szCs w:val="24"/>
        </w:rPr>
        <w:t xml:space="preserve"> (</w:t>
      </w:r>
      <w:r w:rsidR="00325434" w:rsidRPr="00EE1615">
        <w:rPr>
          <w:rFonts w:ascii="Times New Roman" w:hAnsi="Times New Roman" w:cs="Times New Roman"/>
          <w:color w:val="222222"/>
          <w:sz w:val="24"/>
          <w:szCs w:val="24"/>
          <w:shd w:val="clear" w:color="auto" w:fill="FFFFFF"/>
        </w:rPr>
        <w:t>Faccia et al., 2021)</w:t>
      </w:r>
      <w:r w:rsidR="00EA0374" w:rsidRPr="00EE1615">
        <w:rPr>
          <w:rFonts w:ascii="Times New Roman" w:hAnsi="Times New Roman" w:cs="Times New Roman"/>
          <w:sz w:val="24"/>
          <w:szCs w:val="24"/>
        </w:rPr>
        <w:t xml:space="preserve">.With this statement, a company understands whether </w:t>
      </w:r>
      <w:r w:rsidR="00452216" w:rsidRPr="00EE1615">
        <w:rPr>
          <w:rFonts w:ascii="Times New Roman" w:hAnsi="Times New Roman" w:cs="Times New Roman"/>
          <w:sz w:val="24"/>
          <w:szCs w:val="24"/>
        </w:rPr>
        <w:t>it</w:t>
      </w:r>
      <w:r w:rsidR="00EA0374" w:rsidRPr="00EE1615">
        <w:rPr>
          <w:rFonts w:ascii="Times New Roman" w:hAnsi="Times New Roman" w:cs="Times New Roman"/>
          <w:sz w:val="24"/>
          <w:szCs w:val="24"/>
        </w:rPr>
        <w:t xml:space="preserve"> can create profit by decreasing cost or increasing revenues</w:t>
      </w:r>
      <w:r w:rsidR="00452216" w:rsidRPr="00EE1615">
        <w:rPr>
          <w:rFonts w:ascii="Times New Roman" w:hAnsi="Times New Roman" w:cs="Times New Roman"/>
          <w:sz w:val="24"/>
          <w:szCs w:val="24"/>
        </w:rPr>
        <w:t xml:space="preserve"> or both. This is because an income statement communicates the effectiveness of the business strategies developed at the beginning of the year. As a result of their analysis, the company comes up with other strategies or alters the existing ones to gain more </w:t>
      </w:r>
      <w:r w:rsidR="00C31249" w:rsidRPr="00EE1615">
        <w:rPr>
          <w:rFonts w:ascii="Times New Roman" w:hAnsi="Times New Roman" w:cs="Times New Roman"/>
          <w:sz w:val="24"/>
          <w:szCs w:val="24"/>
        </w:rPr>
        <w:t>profit. According</w:t>
      </w:r>
      <w:r w:rsidR="00325434" w:rsidRPr="00EE1615">
        <w:rPr>
          <w:rFonts w:ascii="Times New Roman" w:hAnsi="Times New Roman" w:cs="Times New Roman"/>
          <w:sz w:val="24"/>
          <w:szCs w:val="24"/>
        </w:rPr>
        <w:t xml:space="preserve"> to </w:t>
      </w:r>
      <w:r w:rsidR="00B66011" w:rsidRPr="00EE1615">
        <w:rPr>
          <w:rFonts w:ascii="Times New Roman" w:hAnsi="Times New Roman" w:cs="Times New Roman"/>
          <w:color w:val="222222"/>
          <w:sz w:val="24"/>
          <w:szCs w:val="24"/>
          <w:shd w:val="clear" w:color="auto" w:fill="FFFFFF"/>
        </w:rPr>
        <w:t>Faccia</w:t>
      </w:r>
      <w:r w:rsidR="00B66011" w:rsidRPr="00EE1615">
        <w:rPr>
          <w:rFonts w:ascii="Times New Roman" w:hAnsi="Times New Roman" w:cs="Times New Roman"/>
          <w:sz w:val="24"/>
          <w:szCs w:val="24"/>
        </w:rPr>
        <w:t xml:space="preserve"> et al.</w:t>
      </w:r>
      <w:r w:rsidR="00325434" w:rsidRPr="00EE1615">
        <w:rPr>
          <w:rFonts w:ascii="Times New Roman" w:hAnsi="Times New Roman" w:cs="Times New Roman"/>
          <w:sz w:val="24"/>
          <w:szCs w:val="24"/>
        </w:rPr>
        <w:t xml:space="preserve"> (2021), </w:t>
      </w:r>
      <w:r w:rsidR="00B66011" w:rsidRPr="00EE1615">
        <w:rPr>
          <w:rFonts w:ascii="Times New Roman" w:hAnsi="Times New Roman" w:cs="Times New Roman"/>
          <w:sz w:val="24"/>
          <w:szCs w:val="24"/>
        </w:rPr>
        <w:t>c</w:t>
      </w:r>
      <w:r w:rsidR="00C76282" w:rsidRPr="00EE1615">
        <w:rPr>
          <w:rFonts w:ascii="Times New Roman" w:hAnsi="Times New Roman" w:cs="Times New Roman"/>
          <w:sz w:val="24"/>
          <w:szCs w:val="24"/>
        </w:rPr>
        <w:t xml:space="preserve">ompetitors use income </w:t>
      </w:r>
      <w:r w:rsidR="00622432" w:rsidRPr="00EE1615">
        <w:rPr>
          <w:rFonts w:ascii="Times New Roman" w:hAnsi="Times New Roman" w:cs="Times New Roman"/>
          <w:sz w:val="24"/>
          <w:szCs w:val="24"/>
        </w:rPr>
        <w:t>statements</w:t>
      </w:r>
      <w:r w:rsidR="00C76282" w:rsidRPr="00EE1615">
        <w:rPr>
          <w:rFonts w:ascii="Times New Roman" w:hAnsi="Times New Roman" w:cs="Times New Roman"/>
          <w:sz w:val="24"/>
          <w:szCs w:val="24"/>
        </w:rPr>
        <w:t xml:space="preserve"> of other firms to make a comparison to understand the success parameters </w:t>
      </w:r>
      <w:r w:rsidR="00622432" w:rsidRPr="00EE1615">
        <w:rPr>
          <w:rFonts w:ascii="Times New Roman" w:hAnsi="Times New Roman" w:cs="Times New Roman"/>
          <w:sz w:val="24"/>
          <w:szCs w:val="24"/>
        </w:rPr>
        <w:t>and know where to change to avoid being thrown out of the market.</w:t>
      </w:r>
    </w:p>
    <w:p w:rsidR="00C76282" w:rsidRPr="00EE1615" w:rsidRDefault="00B3025E" w:rsidP="00EE1615">
      <w:pPr>
        <w:spacing w:line="480" w:lineRule="auto"/>
        <w:ind w:firstLine="720"/>
        <w:rPr>
          <w:rFonts w:ascii="Times New Roman" w:hAnsi="Times New Roman" w:cs="Times New Roman"/>
          <w:sz w:val="24"/>
          <w:szCs w:val="24"/>
        </w:rPr>
      </w:pPr>
      <w:r w:rsidRPr="00EE1615">
        <w:rPr>
          <w:rFonts w:ascii="Times New Roman" w:hAnsi="Times New Roman" w:cs="Times New Roman"/>
          <w:sz w:val="24"/>
          <w:szCs w:val="24"/>
        </w:rPr>
        <w:t xml:space="preserve">Since the income statement is generated more frequently than other statements, it provides an opportunity to closely monitor the business performance and </w:t>
      </w:r>
      <w:r w:rsidR="00D52BAB" w:rsidRPr="00EE1615">
        <w:rPr>
          <w:rFonts w:ascii="Times New Roman" w:hAnsi="Times New Roman" w:cs="Times New Roman"/>
          <w:sz w:val="24"/>
          <w:szCs w:val="24"/>
        </w:rPr>
        <w:t>make necessary changes</w:t>
      </w:r>
      <w:r w:rsidR="00325434" w:rsidRPr="00EE1615">
        <w:rPr>
          <w:rFonts w:ascii="Times New Roman" w:hAnsi="Times New Roman" w:cs="Times New Roman"/>
          <w:sz w:val="24"/>
          <w:szCs w:val="24"/>
        </w:rPr>
        <w:t xml:space="preserve"> (</w:t>
      </w:r>
      <w:r w:rsidR="00325434" w:rsidRPr="00EE1615">
        <w:rPr>
          <w:rFonts w:ascii="Times New Roman" w:hAnsi="Times New Roman" w:cs="Times New Roman"/>
          <w:color w:val="222222"/>
          <w:sz w:val="24"/>
          <w:szCs w:val="24"/>
          <w:shd w:val="clear" w:color="auto" w:fill="FFFFFF"/>
        </w:rPr>
        <w:t>Lyons &amp; Tarasovich, 2018)</w:t>
      </w:r>
      <w:r w:rsidR="00D52BAB" w:rsidRPr="00EE1615">
        <w:rPr>
          <w:rFonts w:ascii="Times New Roman" w:hAnsi="Times New Roman" w:cs="Times New Roman"/>
          <w:sz w:val="24"/>
          <w:szCs w:val="24"/>
        </w:rPr>
        <w:t xml:space="preserve">. </w:t>
      </w:r>
      <w:r w:rsidR="00F003A2" w:rsidRPr="00EE1615">
        <w:rPr>
          <w:rFonts w:ascii="Times New Roman" w:hAnsi="Times New Roman" w:cs="Times New Roman"/>
          <w:sz w:val="24"/>
          <w:szCs w:val="24"/>
        </w:rPr>
        <w:t>The income statement highlights unexpected and future expenses likely to be incurred by the business. It also shows areas that are over or under-budgeted. Most importantly, the income statement indicates the firm's financial status by facilitating the calculation of the net income. Depending on the net earnings, the company and investors may understand whether the business is on the right trajectory</w:t>
      </w:r>
      <w:r w:rsidR="00325434" w:rsidRPr="00EE1615">
        <w:rPr>
          <w:rFonts w:ascii="Times New Roman" w:hAnsi="Times New Roman" w:cs="Times New Roman"/>
          <w:sz w:val="24"/>
          <w:szCs w:val="24"/>
        </w:rPr>
        <w:t xml:space="preserve"> (</w:t>
      </w:r>
      <w:r w:rsidR="00325434" w:rsidRPr="00EE1615">
        <w:rPr>
          <w:rFonts w:ascii="Times New Roman" w:hAnsi="Times New Roman" w:cs="Times New Roman"/>
          <w:color w:val="222222"/>
          <w:sz w:val="24"/>
          <w:szCs w:val="24"/>
          <w:shd w:val="clear" w:color="auto" w:fill="FFFFFF"/>
        </w:rPr>
        <w:t>Faccia et al., 2021)</w:t>
      </w:r>
      <w:r w:rsidR="00F003A2" w:rsidRPr="00EE1615">
        <w:rPr>
          <w:rFonts w:ascii="Times New Roman" w:hAnsi="Times New Roman" w:cs="Times New Roman"/>
          <w:sz w:val="24"/>
          <w:szCs w:val="24"/>
        </w:rPr>
        <w:t>.</w:t>
      </w:r>
      <w:r w:rsidRPr="00EE1615">
        <w:rPr>
          <w:rFonts w:ascii="Times New Roman" w:hAnsi="Times New Roman" w:cs="Times New Roman"/>
          <w:sz w:val="24"/>
          <w:szCs w:val="24"/>
        </w:rPr>
        <w:t xml:space="preserve"> For example, investors use the income statement to determine the financial wellness of the target firm before making investment decisions to avoid loss of money when a business collapses. </w:t>
      </w:r>
      <w:r w:rsidRPr="00EE1615">
        <w:rPr>
          <w:rFonts w:ascii="Times New Roman" w:hAnsi="Times New Roman" w:cs="Times New Roman"/>
          <w:sz w:val="24"/>
          <w:szCs w:val="24"/>
        </w:rPr>
        <w:lastRenderedPageBreak/>
        <w:t>Banks also use the income statement to decide a firm's loan worthiness and determine the amount of money that they can give a company.</w:t>
      </w:r>
    </w:p>
    <w:p w:rsidR="00622432" w:rsidRPr="00EE1615" w:rsidRDefault="00B3025E" w:rsidP="00EE1615">
      <w:pPr>
        <w:spacing w:line="480" w:lineRule="auto"/>
        <w:jc w:val="center"/>
        <w:rPr>
          <w:rFonts w:ascii="Times New Roman" w:hAnsi="Times New Roman" w:cs="Times New Roman"/>
          <w:b/>
          <w:bCs/>
          <w:sz w:val="24"/>
          <w:szCs w:val="24"/>
        </w:rPr>
      </w:pPr>
      <w:r w:rsidRPr="00EE1615">
        <w:rPr>
          <w:rFonts w:ascii="Times New Roman" w:hAnsi="Times New Roman" w:cs="Times New Roman"/>
          <w:b/>
          <w:bCs/>
          <w:sz w:val="24"/>
          <w:szCs w:val="24"/>
        </w:rPr>
        <w:t>Ford Motors Income Statement</w:t>
      </w:r>
    </w:p>
    <w:p w:rsidR="00622432" w:rsidRPr="00EE1615" w:rsidRDefault="00B3025E" w:rsidP="00EE1615">
      <w:pPr>
        <w:spacing w:line="480" w:lineRule="auto"/>
        <w:ind w:firstLine="720"/>
        <w:rPr>
          <w:rFonts w:ascii="Times New Roman" w:hAnsi="Times New Roman" w:cs="Times New Roman"/>
          <w:sz w:val="24"/>
          <w:szCs w:val="24"/>
        </w:rPr>
      </w:pPr>
      <w:r w:rsidRPr="00EE1615">
        <w:rPr>
          <w:rFonts w:ascii="Times New Roman" w:hAnsi="Times New Roman" w:cs="Times New Roman"/>
          <w:sz w:val="24"/>
          <w:szCs w:val="24"/>
        </w:rPr>
        <w:t>From the company's income statement, the total revenues as of 2012 stood at $134,252, while the total costs and expenses were at $127,961. This indicates that Ford motors made profits in that accounting year. The company's net income after tax was $5,66</w:t>
      </w:r>
      <w:r w:rsidR="00F9695E" w:rsidRPr="00EE1615">
        <w:rPr>
          <w:rFonts w:ascii="Times New Roman" w:hAnsi="Times New Roman" w:cs="Times New Roman"/>
          <w:sz w:val="24"/>
          <w:szCs w:val="24"/>
        </w:rPr>
        <w:t xml:space="preserve">5. However, the year's net profit results may not be used as a criterion to rule that the company is on the right track. Normally, financial analysts consider the income statements of several years and compare them to understand whether the firm is financially healthy or not. In the case of Ford motors, the company had a net income of $20,213 in 2011 and $6,557 in 2010. This shows that the company had a trend of obtaining positive net earnings and, therefore, could be considered financially healthy if </w:t>
      </w:r>
      <w:r w:rsidR="000246A7" w:rsidRPr="00EE1615">
        <w:rPr>
          <w:rFonts w:ascii="Times New Roman" w:hAnsi="Times New Roman" w:cs="Times New Roman"/>
          <w:sz w:val="24"/>
          <w:szCs w:val="24"/>
        </w:rPr>
        <w:t>these</w:t>
      </w:r>
      <w:r w:rsidR="00F9695E" w:rsidRPr="00EE1615">
        <w:rPr>
          <w:rFonts w:ascii="Times New Roman" w:hAnsi="Times New Roman" w:cs="Times New Roman"/>
          <w:sz w:val="24"/>
          <w:szCs w:val="24"/>
        </w:rPr>
        <w:t xml:space="preserve"> parameters were to be used in </w:t>
      </w:r>
      <w:r w:rsidR="000246A7" w:rsidRPr="00EE1615">
        <w:rPr>
          <w:rFonts w:ascii="Times New Roman" w:hAnsi="Times New Roman" w:cs="Times New Roman"/>
          <w:sz w:val="24"/>
          <w:szCs w:val="24"/>
        </w:rPr>
        <w:t>determining the company's progress.</w:t>
      </w:r>
    </w:p>
    <w:p w:rsidR="006255B0" w:rsidRPr="00EE1615" w:rsidRDefault="00B3025E" w:rsidP="00EE1615">
      <w:pPr>
        <w:spacing w:line="480" w:lineRule="auto"/>
        <w:ind w:firstLine="720"/>
        <w:rPr>
          <w:rFonts w:ascii="Times New Roman" w:hAnsi="Times New Roman" w:cs="Times New Roman"/>
          <w:sz w:val="24"/>
          <w:szCs w:val="24"/>
        </w:rPr>
      </w:pPr>
      <w:r w:rsidRPr="00EE1615">
        <w:rPr>
          <w:rFonts w:ascii="Times New Roman" w:hAnsi="Times New Roman" w:cs="Times New Roman"/>
          <w:sz w:val="24"/>
          <w:szCs w:val="24"/>
        </w:rPr>
        <w:t>Second, the sources of income for the company include the sale of automotive and offering financial services. These sources make sense for the company provided the products that it sells. In addition, the sources seem sustainable, meaning that the company is likely to</w:t>
      </w:r>
      <w:r w:rsidR="00C31249">
        <w:rPr>
          <w:rFonts w:ascii="Times New Roman" w:hAnsi="Times New Roman" w:cs="Times New Roman"/>
          <w:sz w:val="24"/>
          <w:szCs w:val="24"/>
        </w:rPr>
        <w:t xml:space="preserve"> continue earning from the two in</w:t>
      </w:r>
      <w:r w:rsidRPr="00EE1615">
        <w:rPr>
          <w:rFonts w:ascii="Times New Roman" w:hAnsi="Times New Roman" w:cs="Times New Roman"/>
          <w:sz w:val="24"/>
          <w:szCs w:val="24"/>
        </w:rPr>
        <w:t xml:space="preserve"> the future. As for the expenses, they include </w:t>
      </w:r>
      <w:r w:rsidR="002759BF" w:rsidRPr="00EE1615">
        <w:rPr>
          <w:rFonts w:ascii="Times New Roman" w:hAnsi="Times New Roman" w:cs="Times New Roman"/>
          <w:sz w:val="24"/>
          <w:szCs w:val="24"/>
        </w:rPr>
        <w:t>administrative and selling expenses, insurance losses, financial services provision, a</w:t>
      </w:r>
      <w:r w:rsidR="00C31249">
        <w:rPr>
          <w:rFonts w:ascii="Times New Roman" w:hAnsi="Times New Roman" w:cs="Times New Roman"/>
          <w:sz w:val="24"/>
          <w:szCs w:val="24"/>
        </w:rPr>
        <w:t>n</w:t>
      </w:r>
      <w:r w:rsidR="002759BF" w:rsidRPr="00EE1615">
        <w:rPr>
          <w:rFonts w:ascii="Times New Roman" w:hAnsi="Times New Roman" w:cs="Times New Roman"/>
          <w:sz w:val="24"/>
          <w:szCs w:val="24"/>
        </w:rPr>
        <w:t xml:space="preserve">d automotive cost of sales. Again, these expenses are logical for a motor company, meaning the firm can develop strategies to limit them as much as possible and avoid their escalation. One of the expenses that Ford motors should consider, according to the income statement of 2012, is the cost of selling automotive, which stood at $112,578. Again, this cost was not </w:t>
      </w:r>
      <w:r w:rsidR="00583BC5" w:rsidRPr="00EE1615">
        <w:rPr>
          <w:rFonts w:ascii="Times New Roman" w:hAnsi="Times New Roman" w:cs="Times New Roman"/>
          <w:sz w:val="24"/>
          <w:szCs w:val="24"/>
        </w:rPr>
        <w:t>outrageous</w:t>
      </w:r>
      <w:r w:rsidR="002759BF" w:rsidRPr="00EE1615">
        <w:rPr>
          <w:rFonts w:ascii="Times New Roman" w:hAnsi="Times New Roman" w:cs="Times New Roman"/>
          <w:sz w:val="24"/>
          <w:szCs w:val="24"/>
        </w:rPr>
        <w:t xml:space="preserve"> compared to other years, </w:t>
      </w:r>
      <w:r w:rsidR="00583BC5" w:rsidRPr="00EE1615">
        <w:rPr>
          <w:rFonts w:ascii="Times New Roman" w:hAnsi="Times New Roman" w:cs="Times New Roman"/>
          <w:sz w:val="24"/>
          <w:szCs w:val="24"/>
        </w:rPr>
        <w:t>such</w:t>
      </w:r>
      <w:r w:rsidR="002759BF" w:rsidRPr="00EE1615">
        <w:rPr>
          <w:rFonts w:ascii="Times New Roman" w:hAnsi="Times New Roman" w:cs="Times New Roman"/>
          <w:sz w:val="24"/>
          <w:szCs w:val="24"/>
        </w:rPr>
        <w:t xml:space="preserve"> as 2011, when the expense value was </w:t>
      </w:r>
      <w:r w:rsidR="00583BC5" w:rsidRPr="00EE1615">
        <w:rPr>
          <w:rFonts w:ascii="Times New Roman" w:hAnsi="Times New Roman" w:cs="Times New Roman"/>
          <w:sz w:val="24"/>
          <w:szCs w:val="24"/>
        </w:rPr>
        <w:t>$</w:t>
      </w:r>
      <w:r w:rsidR="002759BF" w:rsidRPr="00EE1615">
        <w:rPr>
          <w:rFonts w:ascii="Times New Roman" w:hAnsi="Times New Roman" w:cs="Times New Roman"/>
          <w:sz w:val="24"/>
          <w:szCs w:val="24"/>
        </w:rPr>
        <w:t>113,</w:t>
      </w:r>
      <w:r w:rsidR="00583BC5" w:rsidRPr="00EE1615">
        <w:rPr>
          <w:rFonts w:ascii="Times New Roman" w:hAnsi="Times New Roman" w:cs="Times New Roman"/>
          <w:sz w:val="24"/>
          <w:szCs w:val="24"/>
        </w:rPr>
        <w:t>345. After a keen analysis of these figures, I would conclude that Ford Motors is a financially healthy firm with great success potential.</w:t>
      </w:r>
      <w:r w:rsidRPr="00EE1615">
        <w:rPr>
          <w:rFonts w:ascii="Times New Roman" w:hAnsi="Times New Roman" w:cs="Times New Roman"/>
          <w:sz w:val="24"/>
          <w:szCs w:val="24"/>
        </w:rPr>
        <w:br w:type="page"/>
      </w:r>
    </w:p>
    <w:p w:rsidR="000246A7" w:rsidRPr="00EE1615" w:rsidRDefault="00B3025E" w:rsidP="00EE1615">
      <w:pPr>
        <w:spacing w:line="480" w:lineRule="auto"/>
        <w:jc w:val="center"/>
        <w:rPr>
          <w:rFonts w:ascii="Times New Roman" w:hAnsi="Times New Roman" w:cs="Times New Roman"/>
          <w:sz w:val="24"/>
          <w:szCs w:val="24"/>
        </w:rPr>
      </w:pPr>
      <w:r w:rsidRPr="00EE1615">
        <w:rPr>
          <w:rFonts w:ascii="Times New Roman" w:hAnsi="Times New Roman" w:cs="Times New Roman"/>
          <w:sz w:val="24"/>
          <w:szCs w:val="24"/>
        </w:rPr>
        <w:lastRenderedPageBreak/>
        <w:t>References</w:t>
      </w:r>
    </w:p>
    <w:p w:rsidR="00EE1615" w:rsidRPr="00EE1615" w:rsidRDefault="00B3025E" w:rsidP="00EE1615">
      <w:pPr>
        <w:spacing w:line="480" w:lineRule="auto"/>
        <w:ind w:left="720" w:hanging="720"/>
        <w:rPr>
          <w:rFonts w:ascii="Times New Roman" w:hAnsi="Times New Roman" w:cs="Times New Roman"/>
          <w:sz w:val="24"/>
          <w:szCs w:val="24"/>
        </w:rPr>
      </w:pPr>
      <w:r w:rsidRPr="00EE1615">
        <w:rPr>
          <w:rFonts w:ascii="Times New Roman" w:hAnsi="Times New Roman" w:cs="Times New Roman"/>
          <w:color w:val="222222"/>
          <w:sz w:val="24"/>
          <w:szCs w:val="24"/>
          <w:shd w:val="clear" w:color="auto" w:fill="FFFFFF"/>
        </w:rPr>
        <w:t>Faccia, A., Manni, F., &amp; Capitanio, F. (2021). Mandatory ESG Reporting and XBRL Taxonomies Combination: ESG Ratings and Income Statement, a Sustainable Value-Added Disclosure. </w:t>
      </w:r>
      <w:r w:rsidRPr="00EE1615">
        <w:rPr>
          <w:rFonts w:ascii="Times New Roman" w:hAnsi="Times New Roman" w:cs="Times New Roman"/>
          <w:i/>
          <w:iCs/>
          <w:color w:val="222222"/>
          <w:sz w:val="24"/>
          <w:szCs w:val="24"/>
          <w:shd w:val="clear" w:color="auto" w:fill="FFFFFF"/>
        </w:rPr>
        <w:t>Sustainability</w:t>
      </w:r>
      <w:r w:rsidRPr="00EE1615">
        <w:rPr>
          <w:rFonts w:ascii="Times New Roman" w:hAnsi="Times New Roman" w:cs="Times New Roman"/>
          <w:color w:val="222222"/>
          <w:sz w:val="24"/>
          <w:szCs w:val="24"/>
          <w:shd w:val="clear" w:color="auto" w:fill="FFFFFF"/>
        </w:rPr>
        <w:t>, </w:t>
      </w:r>
      <w:r w:rsidRPr="00EE1615">
        <w:rPr>
          <w:rFonts w:ascii="Times New Roman" w:hAnsi="Times New Roman" w:cs="Times New Roman"/>
          <w:i/>
          <w:iCs/>
          <w:color w:val="222222"/>
          <w:sz w:val="24"/>
          <w:szCs w:val="24"/>
          <w:shd w:val="clear" w:color="auto" w:fill="FFFFFF"/>
        </w:rPr>
        <w:t>13</w:t>
      </w:r>
      <w:r w:rsidRPr="00EE1615">
        <w:rPr>
          <w:rFonts w:ascii="Times New Roman" w:hAnsi="Times New Roman" w:cs="Times New Roman"/>
          <w:color w:val="222222"/>
          <w:sz w:val="24"/>
          <w:szCs w:val="24"/>
          <w:shd w:val="clear" w:color="auto" w:fill="FFFFFF"/>
        </w:rPr>
        <w:t>(16), 8876.</w:t>
      </w:r>
    </w:p>
    <w:p w:rsidR="00EE1615" w:rsidRPr="00EE1615" w:rsidRDefault="00B3025E" w:rsidP="00EE1615">
      <w:pPr>
        <w:spacing w:line="480" w:lineRule="auto"/>
        <w:ind w:left="720" w:hanging="720"/>
        <w:rPr>
          <w:rFonts w:ascii="Times New Roman" w:hAnsi="Times New Roman" w:cs="Times New Roman"/>
          <w:color w:val="222222"/>
          <w:sz w:val="24"/>
          <w:szCs w:val="24"/>
          <w:shd w:val="clear" w:color="auto" w:fill="FFFFFF"/>
        </w:rPr>
      </w:pPr>
      <w:r w:rsidRPr="00EE1615">
        <w:rPr>
          <w:rFonts w:ascii="Times New Roman" w:hAnsi="Times New Roman" w:cs="Times New Roman"/>
          <w:color w:val="222222"/>
          <w:sz w:val="24"/>
          <w:szCs w:val="24"/>
          <w:shd w:val="clear" w:color="auto" w:fill="FFFFFF"/>
        </w:rPr>
        <w:t>Lyons, B., &amp; Tarasovich, B. (2018). The new revenue recognition rules. </w:t>
      </w:r>
      <w:r w:rsidRPr="00EE1615">
        <w:rPr>
          <w:rFonts w:ascii="Times New Roman" w:hAnsi="Times New Roman" w:cs="Times New Roman"/>
          <w:i/>
          <w:iCs/>
          <w:color w:val="222222"/>
          <w:sz w:val="24"/>
          <w:szCs w:val="24"/>
          <w:shd w:val="clear" w:color="auto" w:fill="FFFFFF"/>
        </w:rPr>
        <w:t>Strategic Finance</w:t>
      </w:r>
      <w:r w:rsidRPr="00EE1615">
        <w:rPr>
          <w:rFonts w:ascii="Times New Roman" w:hAnsi="Times New Roman" w:cs="Times New Roman"/>
          <w:color w:val="222222"/>
          <w:sz w:val="24"/>
          <w:szCs w:val="24"/>
          <w:shd w:val="clear" w:color="auto" w:fill="FFFFFF"/>
        </w:rPr>
        <w:t>, </w:t>
      </w:r>
      <w:r w:rsidRPr="00EE1615">
        <w:rPr>
          <w:rFonts w:ascii="Times New Roman" w:hAnsi="Times New Roman" w:cs="Times New Roman"/>
          <w:i/>
          <w:iCs/>
          <w:color w:val="222222"/>
          <w:sz w:val="24"/>
          <w:szCs w:val="24"/>
          <w:shd w:val="clear" w:color="auto" w:fill="FFFFFF"/>
        </w:rPr>
        <w:t>100</w:t>
      </w:r>
      <w:r w:rsidRPr="00EE1615">
        <w:rPr>
          <w:rFonts w:ascii="Times New Roman" w:hAnsi="Times New Roman" w:cs="Times New Roman"/>
          <w:color w:val="222222"/>
          <w:sz w:val="24"/>
          <w:szCs w:val="24"/>
          <w:shd w:val="clear" w:color="auto" w:fill="FFFFFF"/>
        </w:rPr>
        <w:t>(6), 36-46.</w:t>
      </w:r>
    </w:p>
    <w:sectPr w:rsidR="00EE1615" w:rsidRPr="00EE1615" w:rsidSect="009B3D4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2491" w:rsidRDefault="00412491">
      <w:pPr>
        <w:spacing w:after="0" w:line="240" w:lineRule="auto"/>
      </w:pPr>
      <w:r>
        <w:separator/>
      </w:r>
    </w:p>
  </w:endnote>
  <w:endnote w:type="continuationSeparator" w:id="1">
    <w:p w:rsidR="00412491" w:rsidRDefault="004124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2491" w:rsidRDefault="00412491">
      <w:pPr>
        <w:spacing w:after="0" w:line="240" w:lineRule="auto"/>
      </w:pPr>
      <w:r>
        <w:separator/>
      </w:r>
    </w:p>
  </w:footnote>
  <w:footnote w:type="continuationSeparator" w:id="1">
    <w:p w:rsidR="00412491" w:rsidRDefault="004124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9627783"/>
      <w:docPartObj>
        <w:docPartGallery w:val="Page Numbers (Top of Page)"/>
        <w:docPartUnique/>
      </w:docPartObj>
    </w:sdtPr>
    <w:sdtEndPr>
      <w:rPr>
        <w:rFonts w:ascii="Times New Roman" w:hAnsi="Times New Roman" w:cs="Times New Roman"/>
        <w:noProof/>
        <w:sz w:val="24"/>
        <w:szCs w:val="24"/>
      </w:rPr>
    </w:sdtEndPr>
    <w:sdtContent>
      <w:p w:rsidR="00862DA1" w:rsidRPr="00862DA1" w:rsidRDefault="002C5947">
        <w:pPr>
          <w:pStyle w:val="Header"/>
          <w:jc w:val="right"/>
          <w:rPr>
            <w:rFonts w:ascii="Times New Roman" w:hAnsi="Times New Roman" w:cs="Times New Roman"/>
            <w:sz w:val="24"/>
            <w:szCs w:val="24"/>
          </w:rPr>
        </w:pPr>
        <w:r w:rsidRPr="00862DA1">
          <w:rPr>
            <w:rFonts w:ascii="Times New Roman" w:hAnsi="Times New Roman" w:cs="Times New Roman"/>
            <w:sz w:val="24"/>
            <w:szCs w:val="24"/>
          </w:rPr>
          <w:fldChar w:fldCharType="begin"/>
        </w:r>
        <w:r w:rsidR="00B3025E" w:rsidRPr="00862DA1">
          <w:rPr>
            <w:rFonts w:ascii="Times New Roman" w:hAnsi="Times New Roman" w:cs="Times New Roman"/>
            <w:sz w:val="24"/>
            <w:szCs w:val="24"/>
          </w:rPr>
          <w:instrText xml:space="preserve"> PAGE   \* MERGEFORMAT </w:instrText>
        </w:r>
        <w:r w:rsidRPr="00862DA1">
          <w:rPr>
            <w:rFonts w:ascii="Times New Roman" w:hAnsi="Times New Roman" w:cs="Times New Roman"/>
            <w:sz w:val="24"/>
            <w:szCs w:val="24"/>
          </w:rPr>
          <w:fldChar w:fldCharType="separate"/>
        </w:r>
        <w:r w:rsidR="00C31249">
          <w:rPr>
            <w:rFonts w:ascii="Times New Roman" w:hAnsi="Times New Roman" w:cs="Times New Roman"/>
            <w:noProof/>
            <w:sz w:val="24"/>
            <w:szCs w:val="24"/>
          </w:rPr>
          <w:t>3</w:t>
        </w:r>
        <w:r w:rsidRPr="00862DA1">
          <w:rPr>
            <w:rFonts w:ascii="Times New Roman" w:hAnsi="Times New Roman" w:cs="Times New Roman"/>
            <w:noProof/>
            <w:sz w:val="24"/>
            <w:szCs w:val="24"/>
          </w:rPr>
          <w:fldChar w:fldCharType="end"/>
        </w:r>
      </w:p>
    </w:sdtContent>
  </w:sdt>
  <w:p w:rsidR="00862DA1" w:rsidRDefault="00862DA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6146"/>
  </w:hdrShapeDefaults>
  <w:footnotePr>
    <w:footnote w:id="0"/>
    <w:footnote w:id="1"/>
  </w:footnotePr>
  <w:endnotePr>
    <w:endnote w:id="0"/>
    <w:endnote w:id="1"/>
  </w:endnotePr>
  <w:compat/>
  <w:rsids>
    <w:rsidRoot w:val="00862DA1"/>
    <w:rsid w:val="000246A7"/>
    <w:rsid w:val="00224811"/>
    <w:rsid w:val="002759BF"/>
    <w:rsid w:val="002C5947"/>
    <w:rsid w:val="00325434"/>
    <w:rsid w:val="0033720D"/>
    <w:rsid w:val="003F2BE4"/>
    <w:rsid w:val="00412491"/>
    <w:rsid w:val="00437FD0"/>
    <w:rsid w:val="00452216"/>
    <w:rsid w:val="00583BC5"/>
    <w:rsid w:val="00622432"/>
    <w:rsid w:val="006255B0"/>
    <w:rsid w:val="00862DA1"/>
    <w:rsid w:val="00953AFC"/>
    <w:rsid w:val="00981E84"/>
    <w:rsid w:val="009B3D4D"/>
    <w:rsid w:val="00B3025E"/>
    <w:rsid w:val="00B66011"/>
    <w:rsid w:val="00B90E57"/>
    <w:rsid w:val="00C31249"/>
    <w:rsid w:val="00C76282"/>
    <w:rsid w:val="00D52BAB"/>
    <w:rsid w:val="00EA0374"/>
    <w:rsid w:val="00EE1615"/>
    <w:rsid w:val="00F003A2"/>
    <w:rsid w:val="00F969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D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DA1"/>
  </w:style>
  <w:style w:type="paragraph" w:styleId="Footer">
    <w:name w:val="footer"/>
    <w:basedOn w:val="Normal"/>
    <w:link w:val="FooterChar"/>
    <w:uiPriority w:val="99"/>
    <w:unhideWhenUsed/>
    <w:rsid w:val="00862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DA1"/>
  </w:style>
  <w:style w:type="character" w:styleId="CommentReference">
    <w:name w:val="annotation reference"/>
    <w:basedOn w:val="DefaultParagraphFont"/>
    <w:uiPriority w:val="99"/>
    <w:semiHidden/>
    <w:unhideWhenUsed/>
    <w:rsid w:val="00583BC5"/>
    <w:rPr>
      <w:sz w:val="16"/>
      <w:szCs w:val="16"/>
    </w:rPr>
  </w:style>
  <w:style w:type="paragraph" w:styleId="CommentText">
    <w:name w:val="annotation text"/>
    <w:basedOn w:val="Normal"/>
    <w:link w:val="CommentTextChar"/>
    <w:uiPriority w:val="99"/>
    <w:semiHidden/>
    <w:unhideWhenUsed/>
    <w:rsid w:val="00583BC5"/>
    <w:pPr>
      <w:spacing w:line="240" w:lineRule="auto"/>
    </w:pPr>
    <w:rPr>
      <w:sz w:val="20"/>
      <w:szCs w:val="20"/>
    </w:rPr>
  </w:style>
  <w:style w:type="character" w:customStyle="1" w:styleId="CommentTextChar">
    <w:name w:val="Comment Text Char"/>
    <w:basedOn w:val="DefaultParagraphFont"/>
    <w:link w:val="CommentText"/>
    <w:uiPriority w:val="99"/>
    <w:semiHidden/>
    <w:rsid w:val="00583BC5"/>
    <w:rPr>
      <w:sz w:val="20"/>
      <w:szCs w:val="20"/>
    </w:rPr>
  </w:style>
  <w:style w:type="paragraph" w:styleId="CommentSubject">
    <w:name w:val="annotation subject"/>
    <w:basedOn w:val="CommentText"/>
    <w:next w:val="CommentText"/>
    <w:link w:val="CommentSubjectChar"/>
    <w:uiPriority w:val="99"/>
    <w:semiHidden/>
    <w:unhideWhenUsed/>
    <w:rsid w:val="00583BC5"/>
    <w:rPr>
      <w:b/>
      <w:bCs/>
    </w:rPr>
  </w:style>
  <w:style w:type="character" w:customStyle="1" w:styleId="CommentSubjectChar">
    <w:name w:val="Comment Subject Char"/>
    <w:basedOn w:val="CommentTextChar"/>
    <w:link w:val="CommentSubject"/>
    <w:uiPriority w:val="99"/>
    <w:semiHidden/>
    <w:rsid w:val="00583BC5"/>
    <w:rPr>
      <w:b/>
      <w:bCs/>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3761</Characters>
  <Application>Microsoft Office Word</Application>
  <DocSecurity>0</DocSecurity>
  <Lines>31</Lines>
  <Paragraphs>8</Paragraphs>
  <ScaleCrop>false</ScaleCrop>
  <LinksUpToDate>false</LinksUpToDate>
  <CharactersWithSpaces>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2021-12-03T16:58:00Z</dcterms:created>
  <dcterms:modified xsi:type="dcterms:W3CDTF">2021-12-03T16:58:00Z</dcterms:modified>
</cp:coreProperties>
</file>